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«О внесении изменений в статью 5 Закона Новосибирской области «Об объектах культурного наследия (памятниках истории и культуры) народов Российской Федерации, расположенных на территории Новосибирской области»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/>
    </w:p>
    <w:p>
      <w:pPr>
        <w:ind w:firstLine="720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Принятие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Закона Новосибирской области «О внесении изменений в статью 5 Закона Новосибирской области «Об объектах культурного наследия (памятниках истории и культуры) народов Российской Федерации, расположенных на территории Новосибирской области» не потребует признания утратившими силу, приостановления, изменения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или принятия законов Новосибирской области.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2025-10-02T08:53:00Z</dcterms:modified>
</cp:coreProperties>
</file>